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A64442" w14:textId="7554BBF4" w:rsidR="000972CF" w:rsidRDefault="000972CF">
      <w:pPr>
        <w:rPr>
          <w:lang w:val="en-US"/>
        </w:rPr>
      </w:pPr>
      <w:r>
        <w:rPr>
          <w:noProof/>
          <w:lang w:val="en-US" w:eastAsia="zh-CN"/>
        </w:rPr>
        <w:drawing>
          <wp:inline distT="0" distB="0" distL="0" distR="0" wp14:anchorId="207424DC" wp14:editId="797E5701">
            <wp:extent cx="4319706" cy="1696720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915" cy="1701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CDCBC" w14:textId="0B268FE1" w:rsidR="000972CF" w:rsidRDefault="000972CF">
      <w:pPr>
        <w:rPr>
          <w:lang w:val="en-US"/>
        </w:rPr>
      </w:pPr>
      <w:r>
        <w:rPr>
          <w:lang w:val="en-US"/>
        </w:rPr>
        <w:t>Figure S1.</w:t>
      </w:r>
      <w:r w:rsidR="00D51ACB">
        <w:rPr>
          <w:lang w:val="en-US"/>
        </w:rPr>
        <w:t xml:space="preserve"> Chromatogram for the synthesized TCC2Tre. The six HPLC peaks that are referred to in text are highlighted in grey.</w:t>
      </w:r>
    </w:p>
    <w:p w14:paraId="616A6122" w14:textId="7C247220" w:rsidR="00D51ACB" w:rsidRDefault="00D51ACB">
      <w:pPr>
        <w:rPr>
          <w:lang w:val="en-US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1"/>
        <w:gridCol w:w="4950"/>
      </w:tblGrid>
      <w:tr w:rsidR="000D2137" w14:paraId="7CDEB36A" w14:textId="77777777" w:rsidTr="00CA0D88">
        <w:tc>
          <w:tcPr>
            <w:tcW w:w="4672" w:type="dxa"/>
          </w:tcPr>
          <w:p w14:paraId="71AB0A07" w14:textId="02A06342" w:rsidR="00D51ACB" w:rsidRPr="008A3C36" w:rsidRDefault="000D2137">
            <w:r>
              <w:object w:dxaOrig="13164" w:dyaOrig="4740" w14:anchorId="68A3EF9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0.25pt;height:86.75pt" o:ole="">
                  <v:imagedata r:id="rId5" o:title=""/>
                </v:shape>
                <o:OLEObject Type="Embed" ProgID="PBrush" ShapeID="_x0000_i1025" DrawAspect="Content" ObjectID="_1775639573" r:id="rId6"/>
              </w:object>
            </w:r>
          </w:p>
        </w:tc>
        <w:tc>
          <w:tcPr>
            <w:tcW w:w="4673" w:type="dxa"/>
          </w:tcPr>
          <w:p w14:paraId="49AC950B" w14:textId="6730C297" w:rsidR="00090F8A" w:rsidRPr="000D2137" w:rsidRDefault="000D2137">
            <w:r>
              <w:object w:dxaOrig="13344" w:dyaOrig="4740" w14:anchorId="67425A68">
                <v:shape id="_x0000_i1026" type="#_x0000_t75" style="width:240.2pt;height:85.55pt" o:ole="">
                  <v:imagedata r:id="rId7" o:title=""/>
                </v:shape>
                <o:OLEObject Type="Embed" ProgID="PBrush" ShapeID="_x0000_i1026" DrawAspect="Content" ObjectID="_1775639574" r:id="rId8"/>
              </w:object>
            </w:r>
          </w:p>
        </w:tc>
      </w:tr>
      <w:tr w:rsidR="000D2137" w14:paraId="7E8301CE" w14:textId="77777777" w:rsidTr="00CA0D88">
        <w:tc>
          <w:tcPr>
            <w:tcW w:w="4672" w:type="dxa"/>
          </w:tcPr>
          <w:p w14:paraId="0695E358" w14:textId="4A122826" w:rsidR="00D51ACB" w:rsidRDefault="000D2137">
            <w:pPr>
              <w:rPr>
                <w:lang w:val="en-US"/>
              </w:rPr>
            </w:pPr>
            <w:r>
              <w:object w:dxaOrig="13344" w:dyaOrig="4740" w14:anchorId="1A1D5ED4">
                <v:shape id="_x0000_i1027" type="#_x0000_t75" style="width:242.2pt;height:86.5pt" o:ole="">
                  <v:imagedata r:id="rId9" o:title=""/>
                </v:shape>
                <o:OLEObject Type="Embed" ProgID="PBrush" ShapeID="_x0000_i1027" DrawAspect="Content" ObjectID="_1775639575" r:id="rId10"/>
              </w:object>
            </w:r>
          </w:p>
        </w:tc>
        <w:tc>
          <w:tcPr>
            <w:tcW w:w="4673" w:type="dxa"/>
          </w:tcPr>
          <w:p w14:paraId="3F3F67EF" w14:textId="58DA81AC" w:rsidR="00D51ACB" w:rsidRDefault="000D2137">
            <w:pPr>
              <w:rPr>
                <w:lang w:val="en-US"/>
              </w:rPr>
            </w:pPr>
            <w:r>
              <w:object w:dxaOrig="12612" w:dyaOrig="4428" w14:anchorId="3A3800F3">
                <v:shape id="_x0000_i1028" type="#_x0000_t75" style="width:240.25pt;height:83.9pt" o:ole="">
                  <v:imagedata r:id="rId11" o:title=""/>
                </v:shape>
                <o:OLEObject Type="Embed" ProgID="PBrush" ShapeID="_x0000_i1028" DrawAspect="Content" ObjectID="_1775639576" r:id="rId12"/>
              </w:object>
            </w:r>
          </w:p>
        </w:tc>
      </w:tr>
      <w:tr w:rsidR="000D2137" w14:paraId="20CB5210" w14:textId="77777777" w:rsidTr="00CA0D88">
        <w:tc>
          <w:tcPr>
            <w:tcW w:w="4672" w:type="dxa"/>
          </w:tcPr>
          <w:p w14:paraId="02E92EB4" w14:textId="08F8DB7A" w:rsidR="00D51ACB" w:rsidRDefault="000D2137">
            <w:pPr>
              <w:rPr>
                <w:lang w:val="en-US"/>
              </w:rPr>
            </w:pPr>
            <w:r>
              <w:object w:dxaOrig="13236" w:dyaOrig="4692" w14:anchorId="4EB5A3D0">
                <v:shape id="_x0000_i1029" type="#_x0000_t75" style="width:240.9pt;height:85.15pt" o:ole="">
                  <v:imagedata r:id="rId13" o:title=""/>
                </v:shape>
                <o:OLEObject Type="Embed" ProgID="PBrush" ShapeID="_x0000_i1029" DrawAspect="Content" ObjectID="_1775639577" r:id="rId14"/>
              </w:object>
            </w:r>
          </w:p>
        </w:tc>
        <w:tc>
          <w:tcPr>
            <w:tcW w:w="4673" w:type="dxa"/>
          </w:tcPr>
          <w:p w14:paraId="46B17466" w14:textId="62DF5A6E" w:rsidR="00D51ACB" w:rsidRDefault="008A3C36">
            <w:pPr>
              <w:rPr>
                <w:lang w:val="en-US"/>
              </w:rPr>
            </w:pPr>
            <w:r>
              <w:object w:dxaOrig="14568" w:dyaOrig="5160" w14:anchorId="2ED9A31A">
                <v:shape id="_x0000_i1030" type="#_x0000_t75" style="width:241.1pt;height:85.15pt" o:ole="">
                  <v:imagedata r:id="rId15" o:title=""/>
                </v:shape>
                <o:OLEObject Type="Embed" ProgID="PBrush" ShapeID="_x0000_i1030" DrawAspect="Content" ObjectID="_1775639578" r:id="rId16"/>
              </w:object>
            </w:r>
          </w:p>
        </w:tc>
      </w:tr>
    </w:tbl>
    <w:p w14:paraId="1C7038EA" w14:textId="5BD3BCF1" w:rsidR="00570ECF" w:rsidRDefault="000D2137">
      <w:pPr>
        <w:rPr>
          <w:lang w:val="en-US"/>
        </w:rPr>
      </w:pPr>
      <w:r>
        <w:rPr>
          <w:lang w:val="en-US"/>
        </w:rPr>
        <w:t>Figure S2</w:t>
      </w:r>
      <w:r w:rsidR="001A456D">
        <w:rPr>
          <w:lang w:val="en-US"/>
        </w:rPr>
        <w:t>.</w:t>
      </w:r>
      <w:r>
        <w:rPr>
          <w:lang w:val="en-US"/>
        </w:rPr>
        <w:t xml:space="preserve"> Mass spectra for the six HPLC peaks shown in Figure S1. The corresponding retention times are indicated in panels </w:t>
      </w:r>
      <w:r w:rsidR="008A3C36">
        <w:rPr>
          <w:lang w:val="en-US"/>
        </w:rPr>
        <w:t>(</w:t>
      </w:r>
      <w:r>
        <w:rPr>
          <w:lang w:val="en-US"/>
        </w:rPr>
        <w:t>a</w:t>
      </w:r>
      <w:r w:rsidR="008A3C36">
        <w:rPr>
          <w:lang w:val="en-US"/>
        </w:rPr>
        <w:t>)</w:t>
      </w:r>
      <w:r>
        <w:rPr>
          <w:lang w:val="en-US"/>
        </w:rPr>
        <w:sym w:font="Symbol" w:char="F02D"/>
      </w:r>
      <w:r w:rsidR="008A3C36">
        <w:rPr>
          <w:lang w:val="en-US"/>
        </w:rPr>
        <w:t>(</w:t>
      </w:r>
      <w:r>
        <w:rPr>
          <w:lang w:val="en-US"/>
        </w:rPr>
        <w:t>f</w:t>
      </w:r>
      <w:r w:rsidR="008A3C36">
        <w:rPr>
          <w:lang w:val="en-US"/>
        </w:rPr>
        <w:t>)</w:t>
      </w:r>
      <w:r>
        <w:rPr>
          <w:lang w:val="en-US"/>
        </w:rPr>
        <w:t>.</w:t>
      </w:r>
    </w:p>
    <w:p w14:paraId="65044F9A" w14:textId="78EBBD9A" w:rsidR="00A251E2" w:rsidRDefault="00A251E2">
      <w:pPr>
        <w:rPr>
          <w:lang w:val="en-US"/>
        </w:rPr>
      </w:pPr>
    </w:p>
    <w:p w14:paraId="648C0F7B" w14:textId="77777777" w:rsidR="00A251E2" w:rsidRDefault="00A251E2" w:rsidP="00A251E2">
      <w:pPr>
        <w:rPr>
          <w:lang w:val="en-US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56"/>
        <w:gridCol w:w="4955"/>
      </w:tblGrid>
      <w:tr w:rsidR="00A251E2" w14:paraId="4AACDC6E" w14:textId="77777777" w:rsidTr="00CA0D88">
        <w:tc>
          <w:tcPr>
            <w:tcW w:w="4672" w:type="dxa"/>
          </w:tcPr>
          <w:p w14:paraId="6C3AC868" w14:textId="5BCCF12C" w:rsidR="00A251E2" w:rsidRPr="008A3C36" w:rsidRDefault="00CA0D88" w:rsidP="00CA0D88">
            <w:r>
              <w:object w:dxaOrig="11136" w:dyaOrig="4236" w14:anchorId="1103DAC2">
                <v:shape id="_x0000_i1031" type="#_x0000_t75" style="width:241.1pt;height:91.5pt" o:ole="">
                  <v:imagedata r:id="rId17" o:title=""/>
                </v:shape>
                <o:OLEObject Type="Embed" ProgID="PBrush" ShapeID="_x0000_i1031" DrawAspect="Content" ObjectID="_1775639579" r:id="rId18"/>
              </w:object>
            </w:r>
          </w:p>
        </w:tc>
        <w:tc>
          <w:tcPr>
            <w:tcW w:w="4673" w:type="dxa"/>
          </w:tcPr>
          <w:p w14:paraId="26273F1C" w14:textId="792E5181" w:rsidR="00A251E2" w:rsidRPr="000D2137" w:rsidRDefault="00CA0D88" w:rsidP="00CA0D88">
            <w:r>
              <w:object w:dxaOrig="12708" w:dyaOrig="4596" w14:anchorId="45DCF898">
                <v:shape id="_x0000_i1032" type="#_x0000_t75" style="width:240.8pt;height:87.1pt" o:ole="">
                  <v:imagedata r:id="rId19" o:title=""/>
                </v:shape>
                <o:OLEObject Type="Embed" ProgID="PBrush" ShapeID="_x0000_i1032" DrawAspect="Content" ObjectID="_1775639580" r:id="rId20"/>
              </w:object>
            </w:r>
          </w:p>
        </w:tc>
      </w:tr>
      <w:tr w:rsidR="00A251E2" w14:paraId="57D38C5F" w14:textId="77777777" w:rsidTr="00CA0D88">
        <w:tc>
          <w:tcPr>
            <w:tcW w:w="4672" w:type="dxa"/>
          </w:tcPr>
          <w:p w14:paraId="649137D5" w14:textId="74CAEAB5" w:rsidR="00A251E2" w:rsidRDefault="00CA0D88" w:rsidP="00CA0D88">
            <w:pPr>
              <w:rPr>
                <w:lang w:val="en-US"/>
              </w:rPr>
            </w:pPr>
            <w:r>
              <w:object w:dxaOrig="11580" w:dyaOrig="4224" w14:anchorId="7AA8ACB1">
                <v:shape id="_x0000_i1033" type="#_x0000_t75" style="width:240.85pt;height:88.05pt" o:ole="">
                  <v:imagedata r:id="rId21" o:title=""/>
                </v:shape>
                <o:OLEObject Type="Embed" ProgID="PBrush" ShapeID="_x0000_i1033" DrawAspect="Content" ObjectID="_1775639581" r:id="rId22"/>
              </w:object>
            </w:r>
          </w:p>
        </w:tc>
        <w:tc>
          <w:tcPr>
            <w:tcW w:w="4673" w:type="dxa"/>
          </w:tcPr>
          <w:p w14:paraId="3217D859" w14:textId="3FD784FC" w:rsidR="00A251E2" w:rsidRDefault="001C44ED" w:rsidP="00CA0D88">
            <w:pPr>
              <w:rPr>
                <w:lang w:val="en-US"/>
              </w:rPr>
            </w:pPr>
            <w:r>
              <w:object w:dxaOrig="12864" w:dyaOrig="4584" w14:anchorId="71A5561E">
                <v:shape id="_x0000_i1034" type="#_x0000_t75" style="width:241.2pt;height:85.95pt" o:ole="">
                  <v:imagedata r:id="rId23" o:title=""/>
                </v:shape>
                <o:OLEObject Type="Embed" ProgID="PBrush" ShapeID="_x0000_i1034" DrawAspect="Content" ObjectID="_1775639582" r:id="rId24"/>
              </w:object>
            </w:r>
          </w:p>
        </w:tc>
      </w:tr>
      <w:tr w:rsidR="00A251E2" w14:paraId="4D5DA93C" w14:textId="77777777" w:rsidTr="00CA0D88">
        <w:tc>
          <w:tcPr>
            <w:tcW w:w="4672" w:type="dxa"/>
          </w:tcPr>
          <w:p w14:paraId="69BD01A2" w14:textId="3BB38F56" w:rsidR="00A251E2" w:rsidRDefault="001C44ED" w:rsidP="00CA0D88">
            <w:pPr>
              <w:rPr>
                <w:lang w:val="en-US"/>
              </w:rPr>
            </w:pPr>
            <w:r>
              <w:object w:dxaOrig="13440" w:dyaOrig="4764" w14:anchorId="089CFFD1">
                <v:shape id="_x0000_i1035" type="#_x0000_t75" style="width:241.25pt;height:85.3pt" o:ole="">
                  <v:imagedata r:id="rId25" o:title=""/>
                </v:shape>
                <o:OLEObject Type="Embed" ProgID="PBrush" ShapeID="_x0000_i1035" DrawAspect="Content" ObjectID="_1775639583" r:id="rId26"/>
              </w:object>
            </w:r>
          </w:p>
        </w:tc>
        <w:tc>
          <w:tcPr>
            <w:tcW w:w="4673" w:type="dxa"/>
          </w:tcPr>
          <w:p w14:paraId="12F49DFD" w14:textId="6D648A25" w:rsidR="00A251E2" w:rsidRDefault="001C44ED" w:rsidP="00CA0D88">
            <w:pPr>
              <w:rPr>
                <w:lang w:val="en-US"/>
              </w:rPr>
            </w:pPr>
            <w:r>
              <w:object w:dxaOrig="13368" w:dyaOrig="4728" w14:anchorId="7945B22B">
                <v:shape id="_x0000_i1036" type="#_x0000_t75" style="width:240.6pt;height:85.2pt" o:ole="">
                  <v:imagedata r:id="rId27" o:title=""/>
                </v:shape>
                <o:OLEObject Type="Embed" ProgID="PBrush" ShapeID="_x0000_i1036" DrawAspect="Content" ObjectID="_1775639584" r:id="rId28"/>
              </w:object>
            </w:r>
          </w:p>
        </w:tc>
      </w:tr>
    </w:tbl>
    <w:p w14:paraId="06D5B07D" w14:textId="4A429665" w:rsidR="00A251E2" w:rsidRDefault="00A251E2">
      <w:pPr>
        <w:rPr>
          <w:lang w:val="en-US"/>
        </w:rPr>
      </w:pPr>
      <w:r>
        <w:rPr>
          <w:lang w:val="en-US"/>
        </w:rPr>
        <w:t>F</w:t>
      </w:r>
      <w:r w:rsidR="001C44ED">
        <w:rPr>
          <w:lang w:val="en-US"/>
        </w:rPr>
        <w:t>igure S3. Absorption</w:t>
      </w:r>
      <w:r>
        <w:rPr>
          <w:lang w:val="en-US"/>
        </w:rPr>
        <w:t xml:space="preserve"> spectra for the six HPLC peaks shown in Figure S1. The corresponding retention times are indicated in panels (a)</w:t>
      </w:r>
      <w:r>
        <w:rPr>
          <w:lang w:val="en-US"/>
        </w:rPr>
        <w:sym w:font="Symbol" w:char="F02D"/>
      </w:r>
      <w:r>
        <w:rPr>
          <w:lang w:val="en-US"/>
        </w:rPr>
        <w:t>(f).</w:t>
      </w:r>
    </w:p>
    <w:sectPr w:rsidR="00A251E2" w:rsidSect="00F70332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106"/>
    <w:rsid w:val="00090F8A"/>
    <w:rsid w:val="000972CF"/>
    <w:rsid w:val="000D2137"/>
    <w:rsid w:val="001A456D"/>
    <w:rsid w:val="001C44ED"/>
    <w:rsid w:val="002B2656"/>
    <w:rsid w:val="00321797"/>
    <w:rsid w:val="00395FC3"/>
    <w:rsid w:val="004470B9"/>
    <w:rsid w:val="00570ECF"/>
    <w:rsid w:val="0066444F"/>
    <w:rsid w:val="00685AD0"/>
    <w:rsid w:val="007611F1"/>
    <w:rsid w:val="00855DD2"/>
    <w:rsid w:val="008A3C36"/>
    <w:rsid w:val="009116CE"/>
    <w:rsid w:val="00954F3F"/>
    <w:rsid w:val="00A022F3"/>
    <w:rsid w:val="00A251E2"/>
    <w:rsid w:val="00A33C30"/>
    <w:rsid w:val="00A75CC9"/>
    <w:rsid w:val="00A80106"/>
    <w:rsid w:val="00C84A77"/>
    <w:rsid w:val="00CA0D88"/>
    <w:rsid w:val="00D046EB"/>
    <w:rsid w:val="00D51ACB"/>
    <w:rsid w:val="00DC33D4"/>
    <w:rsid w:val="00DF1902"/>
    <w:rsid w:val="00E41D95"/>
    <w:rsid w:val="00E922AC"/>
    <w:rsid w:val="00EC3BAD"/>
    <w:rsid w:val="00F1148E"/>
    <w:rsid w:val="00F70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1F84CA"/>
  <w15:docId w15:val="{6C9E9700-CFE6-492C-8AF4-B4E6792F9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5D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5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5FC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51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7548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8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6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3.png"/><Relationship Id="rId12" Type="http://schemas.openxmlformats.org/officeDocument/2006/relationships/oleObject" Target="embeddings/oleObject4.bin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png"/><Relationship Id="rId24" Type="http://schemas.openxmlformats.org/officeDocument/2006/relationships/oleObject" Target="embeddings/oleObject10.bin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oleObject" Target="embeddings/oleObject12.bin"/><Relationship Id="rId10" Type="http://schemas.openxmlformats.org/officeDocument/2006/relationships/oleObject" Target="embeddings/oleObject3.bin"/><Relationship Id="rId19" Type="http://schemas.openxmlformats.org/officeDocument/2006/relationships/image" Target="media/image9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95</Words>
  <Characters>544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Маргарита Шлеева</cp:lastModifiedBy>
  <cp:revision>2</cp:revision>
  <dcterms:created xsi:type="dcterms:W3CDTF">2024-04-26T09:26:00Z</dcterms:created>
  <dcterms:modified xsi:type="dcterms:W3CDTF">2024-04-26T09:26:00Z</dcterms:modified>
</cp:coreProperties>
</file>